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FAAF" w14:textId="77777777" w:rsidR="00807510" w:rsidRPr="00807510" w:rsidRDefault="00807510" w:rsidP="00807510">
      <w:pPr>
        <w:rPr>
          <w:b/>
          <w:bCs/>
        </w:rPr>
      </w:pPr>
      <w:r w:rsidRPr="00807510">
        <w:rPr>
          <w:b/>
          <w:bCs/>
        </w:rPr>
        <w:t>GIE enfant et ado</w:t>
      </w:r>
    </w:p>
    <w:p w14:paraId="75286EF3" w14:textId="77777777" w:rsidR="00807510" w:rsidRDefault="00807510" w:rsidP="00807510"/>
    <w:p w14:paraId="4316172A" w14:textId="5D17CD36" w:rsidR="00807510" w:rsidRDefault="00807510" w:rsidP="00807510">
      <w:r>
        <w:t xml:space="preserve">Ce groupe d’intérêt et d’étude a pour objectif principal de réunir les praticiens en TCC chez l’enfant et adolescent. Nous </w:t>
      </w:r>
      <w:proofErr w:type="gramStart"/>
      <w:r>
        <w:t>sommes  peu</w:t>
      </w:r>
      <w:proofErr w:type="gramEnd"/>
      <w:r>
        <w:t xml:space="preserve"> nombreux en France et nous manquons de collègues de proximité pour échanger autour de nos pratiques, pour organiser des supervisions. C’est la raison pour laquelle nous tenons à nous réunir pour nous connaître les uns les autres, pour amener de nouvelles informations sur des pratiques encore peu connues, pour répondre à nos questions, pour amener des formations spécifiques sur notre pratique chez l’enfant et l’adolescent. </w:t>
      </w:r>
    </w:p>
    <w:p w14:paraId="41837E39" w14:textId="77777777" w:rsidR="00807510" w:rsidRDefault="00807510" w:rsidP="00807510"/>
    <w:p w14:paraId="0B6FBA5D" w14:textId="77777777" w:rsidR="00807510" w:rsidRDefault="00807510" w:rsidP="0080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A chaque GIE, nous </w:t>
      </w:r>
      <w:r>
        <w:t xml:space="preserve">tenons </w:t>
      </w:r>
      <w:r>
        <w:t>à organiser des présentations autour de pratiques cliniques originales sous forme de présentation orale avec power point, montrant à la fois les aspects théoriques, les études puis la pratique de TCC dans le domaine de l’enfant et l’adolescent.</w:t>
      </w:r>
      <w:r>
        <w:t xml:space="preserve"> </w:t>
      </w:r>
    </w:p>
    <w:p w14:paraId="34DBF16B" w14:textId="77777777" w:rsidR="00807510" w:rsidRDefault="00807510" w:rsidP="00807510">
      <w:r>
        <w:t>Groupe d’Intérêt et d’Étude Enfant et Adolescent</w:t>
      </w:r>
    </w:p>
    <w:p w14:paraId="74C9569B" w14:textId="77777777" w:rsidR="00807510" w:rsidRDefault="00807510" w:rsidP="00807510"/>
    <w:p w14:paraId="6B0C761C" w14:textId="77777777" w:rsidR="00807510" w:rsidRDefault="00807510" w:rsidP="00807510">
      <w:r>
        <w:t>Organisateurs : Julie CARRE (Brest), Bertrand LLORET (Bordeaux), Hélène DENIS (Montpellier)</w:t>
      </w:r>
    </w:p>
    <w:p w14:paraId="581C0F79" w14:textId="77777777" w:rsidR="00807510" w:rsidRDefault="00807510" w:rsidP="00807510"/>
    <w:p w14:paraId="478A862C" w14:textId="77777777" w:rsidR="00807510" w:rsidRDefault="00807510" w:rsidP="00807510">
      <w:r>
        <w:t xml:space="preserve">Les objectifs de ce groupe sont les suivants : </w:t>
      </w:r>
    </w:p>
    <w:p w14:paraId="284A316F" w14:textId="77777777" w:rsidR="00807510" w:rsidRPr="00265B1E" w:rsidRDefault="00807510" w:rsidP="00807510">
      <w:pPr>
        <w:numPr>
          <w:ilvl w:val="0"/>
          <w:numId w:val="1"/>
        </w:numPr>
      </w:pPr>
      <w:r w:rsidRPr="00265B1E">
        <w:t xml:space="preserve">Réunir des praticiens </w:t>
      </w:r>
      <w:r>
        <w:t xml:space="preserve">qui font des </w:t>
      </w:r>
      <w:r w:rsidRPr="00265B1E">
        <w:t xml:space="preserve">TCC </w:t>
      </w:r>
      <w:r>
        <w:t>avec</w:t>
      </w:r>
      <w:r w:rsidRPr="00265B1E">
        <w:t xml:space="preserve"> l’enfant et l’adolescent</w:t>
      </w:r>
    </w:p>
    <w:p w14:paraId="415734EF" w14:textId="77777777" w:rsidR="00807510" w:rsidRPr="00265B1E" w:rsidRDefault="00807510" w:rsidP="00807510">
      <w:pPr>
        <w:numPr>
          <w:ilvl w:val="0"/>
          <w:numId w:val="1"/>
        </w:numPr>
      </w:pPr>
      <w:r w:rsidRPr="00265B1E">
        <w:t>Groupe</w:t>
      </w:r>
      <w:r>
        <w:t xml:space="preserve"> qui se réunit de façon</w:t>
      </w:r>
      <w:r w:rsidRPr="00265B1E">
        <w:t xml:space="preserve"> réguli</w:t>
      </w:r>
      <w:r>
        <w:t>èrement</w:t>
      </w:r>
      <w:r w:rsidRPr="00265B1E">
        <w:t xml:space="preserve"> 2 fois par an</w:t>
      </w:r>
      <w:r>
        <w:t xml:space="preserve"> lors de chaque congrès de l’AFTCC</w:t>
      </w:r>
    </w:p>
    <w:p w14:paraId="499684D9" w14:textId="77777777" w:rsidR="00807510" w:rsidRPr="00265B1E" w:rsidRDefault="00807510" w:rsidP="00807510">
      <w:pPr>
        <w:numPr>
          <w:ilvl w:val="0"/>
          <w:numId w:val="1"/>
        </w:numPr>
      </w:pPr>
      <w:proofErr w:type="spellStart"/>
      <w:r w:rsidRPr="00265B1E">
        <w:t>Echanger</w:t>
      </w:r>
      <w:proofErr w:type="spellEnd"/>
      <w:r w:rsidRPr="00265B1E">
        <w:t xml:space="preserve"> autour de nos pratiques : </w:t>
      </w:r>
    </w:p>
    <w:p w14:paraId="2E73525F" w14:textId="77777777" w:rsidR="00807510" w:rsidRPr="00265B1E" w:rsidRDefault="00807510" w:rsidP="00807510">
      <w:pPr>
        <w:numPr>
          <w:ilvl w:val="1"/>
          <w:numId w:val="1"/>
        </w:numPr>
      </w:pPr>
      <w:r w:rsidRPr="00265B1E">
        <w:t>Comment faire de la TCC en libéral ?</w:t>
      </w:r>
    </w:p>
    <w:p w14:paraId="192BE2AD" w14:textId="77777777" w:rsidR="00807510" w:rsidRPr="00265B1E" w:rsidRDefault="00807510" w:rsidP="00807510">
      <w:pPr>
        <w:numPr>
          <w:ilvl w:val="1"/>
          <w:numId w:val="1"/>
        </w:numPr>
      </w:pPr>
      <w:r w:rsidRPr="00265B1E">
        <w:t>Comment faire de la TCC en institution ?</w:t>
      </w:r>
    </w:p>
    <w:p w14:paraId="43A3CA5C" w14:textId="77777777" w:rsidR="00807510" w:rsidRPr="00265B1E" w:rsidRDefault="00807510" w:rsidP="00807510">
      <w:pPr>
        <w:numPr>
          <w:ilvl w:val="0"/>
          <w:numId w:val="1"/>
        </w:numPr>
      </w:pPr>
      <w:proofErr w:type="spellStart"/>
      <w:r w:rsidRPr="00265B1E">
        <w:t>Echanger</w:t>
      </w:r>
      <w:proofErr w:type="spellEnd"/>
      <w:r w:rsidRPr="00265B1E">
        <w:t xml:space="preserve"> des éléments cliniques : </w:t>
      </w:r>
    </w:p>
    <w:p w14:paraId="7D96F825" w14:textId="77777777" w:rsidR="00807510" w:rsidRPr="00265B1E" w:rsidRDefault="00807510" w:rsidP="00807510">
      <w:pPr>
        <w:numPr>
          <w:ilvl w:val="1"/>
          <w:numId w:val="1"/>
        </w:numPr>
      </w:pPr>
      <w:r w:rsidRPr="00265B1E">
        <w:t>Supervision</w:t>
      </w:r>
    </w:p>
    <w:p w14:paraId="23BAA3A5" w14:textId="77777777" w:rsidR="00807510" w:rsidRDefault="00807510" w:rsidP="00807510">
      <w:pPr>
        <w:numPr>
          <w:ilvl w:val="1"/>
          <w:numId w:val="1"/>
        </w:numPr>
      </w:pPr>
      <w:r w:rsidRPr="00265B1E">
        <w:t xml:space="preserve">Matériel concret, protocoles, échelles, </w:t>
      </w:r>
      <w:proofErr w:type="gramStart"/>
      <w:r w:rsidRPr="00265B1E">
        <w:t>ouvrages,…</w:t>
      </w:r>
      <w:proofErr w:type="gramEnd"/>
      <w:r w:rsidRPr="00265B1E">
        <w:t>.</w:t>
      </w:r>
    </w:p>
    <w:p w14:paraId="4A24C2B0" w14:textId="77777777" w:rsidR="00807510" w:rsidRPr="00265B1E" w:rsidRDefault="00807510" w:rsidP="00807510">
      <w:r>
        <w:t xml:space="preserve">Pourquoi ce groupe : </w:t>
      </w:r>
    </w:p>
    <w:p w14:paraId="7F4DBA4B" w14:textId="77777777" w:rsidR="00807510" w:rsidRPr="00265B1E" w:rsidRDefault="00807510" w:rsidP="00807510">
      <w:pPr>
        <w:numPr>
          <w:ilvl w:val="0"/>
          <w:numId w:val="1"/>
        </w:numPr>
      </w:pPr>
      <w:r w:rsidRPr="00265B1E">
        <w:t>Praticiens en TCC chez l’enfant et l’ado encore peu nombreux et souvent isolés</w:t>
      </w:r>
    </w:p>
    <w:p w14:paraId="63F0BFB6" w14:textId="77777777" w:rsidR="00807510" w:rsidRPr="00265B1E" w:rsidRDefault="00807510" w:rsidP="00807510">
      <w:pPr>
        <w:numPr>
          <w:ilvl w:val="0"/>
          <w:numId w:val="1"/>
        </w:numPr>
      </w:pPr>
      <w:r w:rsidRPr="00265B1E">
        <w:t>Soutenir et maintenir les personnes formées aux TCC</w:t>
      </w:r>
    </w:p>
    <w:p w14:paraId="25F79BAF" w14:textId="77777777" w:rsidR="00807510" w:rsidRPr="00265B1E" w:rsidRDefault="00807510" w:rsidP="00807510">
      <w:pPr>
        <w:numPr>
          <w:ilvl w:val="0"/>
          <w:numId w:val="1"/>
        </w:numPr>
      </w:pPr>
      <w:r w:rsidRPr="00265B1E">
        <w:t>Ne pas perdre le bénéfice de la formation</w:t>
      </w:r>
    </w:p>
    <w:p w14:paraId="271C5800" w14:textId="77777777" w:rsidR="00807510" w:rsidRPr="00265B1E" w:rsidRDefault="00807510" w:rsidP="00807510">
      <w:pPr>
        <w:numPr>
          <w:ilvl w:val="0"/>
          <w:numId w:val="1"/>
        </w:numPr>
      </w:pPr>
      <w:r w:rsidRPr="00265B1E">
        <w:t>Formation continue</w:t>
      </w:r>
    </w:p>
    <w:p w14:paraId="0568C029" w14:textId="77777777" w:rsidR="00807510" w:rsidRDefault="00807510" w:rsidP="00807510">
      <w:pPr>
        <w:numPr>
          <w:ilvl w:val="0"/>
          <w:numId w:val="1"/>
        </w:numPr>
      </w:pPr>
      <w:r w:rsidRPr="00265B1E">
        <w:t xml:space="preserve">Intervenir dans les formations (fac psycho, éducateurs, </w:t>
      </w:r>
      <w:proofErr w:type="gramStart"/>
      <w:r w:rsidRPr="00265B1E">
        <w:t>infirmiers,…</w:t>
      </w:r>
      <w:proofErr w:type="gramEnd"/>
      <w:r w:rsidRPr="00265B1E">
        <w:t>)</w:t>
      </w:r>
    </w:p>
    <w:p w14:paraId="1EA0954D" w14:textId="77777777" w:rsidR="00807510" w:rsidRDefault="00807510" w:rsidP="00807510">
      <w:pPr>
        <w:numPr>
          <w:ilvl w:val="0"/>
          <w:numId w:val="1"/>
        </w:numPr>
      </w:pPr>
      <w:r>
        <w:t>Tentez de proposer des topos sur le sujet de l’enfant et l’adolescent aux congrès de l’AFTCC et ailleurs</w:t>
      </w:r>
    </w:p>
    <w:p w14:paraId="118C6B7D" w14:textId="77777777" w:rsidR="00807510" w:rsidRPr="00265B1E" w:rsidRDefault="00807510" w:rsidP="00807510">
      <w:pPr>
        <w:numPr>
          <w:ilvl w:val="0"/>
          <w:numId w:val="1"/>
        </w:numPr>
      </w:pPr>
      <w:r>
        <w:t>Force de proposition à l’AFTCC pour les communications au congrès et pour les enseignements concernant l’enfant et l’adolescent</w:t>
      </w:r>
    </w:p>
    <w:p w14:paraId="53045CF2" w14:textId="77777777" w:rsidR="00807510" w:rsidRDefault="00807510" w:rsidP="00807510"/>
    <w:p w14:paraId="696E9524" w14:textId="77777777" w:rsidR="00807510" w:rsidRDefault="00807510" w:rsidP="00807510">
      <w:r>
        <w:t>Quels moyens utilisons-nous ?</w:t>
      </w:r>
    </w:p>
    <w:p w14:paraId="3F2011CA" w14:textId="052FE82C" w:rsidR="00807510" w:rsidRPr="00265B1E" w:rsidRDefault="00807510" w:rsidP="00807510">
      <w:pPr>
        <w:numPr>
          <w:ilvl w:val="0"/>
          <w:numId w:val="2"/>
        </w:numPr>
      </w:pPr>
      <w:r w:rsidRPr="00265B1E">
        <w:t>Mailing, annuaire</w:t>
      </w:r>
      <w:r>
        <w:t xml:space="preserve"> en cours de construction</w:t>
      </w:r>
    </w:p>
    <w:p w14:paraId="4C575331" w14:textId="77777777" w:rsidR="00807510" w:rsidRPr="00265B1E" w:rsidRDefault="00807510" w:rsidP="00807510">
      <w:pPr>
        <w:numPr>
          <w:ilvl w:val="0"/>
          <w:numId w:val="2"/>
        </w:numPr>
      </w:pPr>
      <w:r w:rsidRPr="00265B1E">
        <w:t xml:space="preserve">Réunir les étudiants actuels et anciens du module enfants et ado de </w:t>
      </w:r>
      <w:proofErr w:type="gramStart"/>
      <w:r w:rsidRPr="00265B1E">
        <w:t>l’AFTCC?</w:t>
      </w:r>
      <w:proofErr w:type="gramEnd"/>
    </w:p>
    <w:p w14:paraId="39226392" w14:textId="59C2D508" w:rsidR="00807510" w:rsidRDefault="00807510" w:rsidP="00807510">
      <w:pPr>
        <w:numPr>
          <w:ilvl w:val="0"/>
          <w:numId w:val="2"/>
        </w:numPr>
      </w:pPr>
      <w:r>
        <w:t>A chaque congrès de l’AFTCC, une réunion du GIE enfant avec un topo pratique et clinique</w:t>
      </w:r>
    </w:p>
    <w:p w14:paraId="22737752" w14:textId="77777777" w:rsidR="00807510" w:rsidRDefault="00807510" w:rsidP="00807510">
      <w:pPr>
        <w:numPr>
          <w:ilvl w:val="0"/>
          <w:numId w:val="2"/>
        </w:numPr>
      </w:pPr>
    </w:p>
    <w:p w14:paraId="7752B58C" w14:textId="19EAA4D9" w:rsidR="00807510" w:rsidRPr="00807510" w:rsidRDefault="00807510" w:rsidP="00807510">
      <w:pPr>
        <w:jc w:val="center"/>
        <w:rPr>
          <w:b/>
          <w:bCs/>
        </w:rPr>
      </w:pPr>
      <w:r w:rsidRPr="00807510">
        <w:rPr>
          <w:b/>
          <w:bCs/>
        </w:rPr>
        <w:t>Voici le mail créé pour être en lien entre praticiens intéressés par ce GIE enfant :  gienfantado@aftcc.org</w:t>
      </w:r>
    </w:p>
    <w:p w14:paraId="2499A1AB" w14:textId="77777777" w:rsidR="00807510" w:rsidRDefault="00807510" w:rsidP="0080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B1F302F" w14:textId="77777777" w:rsidR="00807510" w:rsidRPr="00807510" w:rsidRDefault="00807510" w:rsidP="0080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212121"/>
          <w:sz w:val="23"/>
          <w:szCs w:val="23"/>
          <w:lang w:eastAsia="fr-FR"/>
        </w:rPr>
      </w:pPr>
      <w:r w:rsidRPr="00807510">
        <w:rPr>
          <w:rFonts w:ascii="Arial" w:eastAsia="Times New Roman" w:hAnsi="Arial" w:cs="Arial"/>
          <w:b/>
          <w:bCs/>
          <w:color w:val="212121"/>
          <w:sz w:val="23"/>
          <w:szCs w:val="23"/>
          <w:lang w:eastAsia="fr-FR"/>
        </w:rPr>
        <w:lastRenderedPageBreak/>
        <w:t>Résumé de l’activité de ce GIE enfant et ado en 2022</w:t>
      </w:r>
    </w:p>
    <w:p w14:paraId="1209E1EA" w14:textId="77777777" w:rsidR="00807510" w:rsidRDefault="00807510" w:rsidP="0080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3"/>
          <w:szCs w:val="23"/>
          <w:lang w:eastAsia="fr-FR"/>
        </w:rPr>
      </w:pPr>
    </w:p>
    <w:p w14:paraId="7836302C" w14:textId="66883298" w:rsidR="00F81912" w:rsidRPr="00F81912" w:rsidRDefault="00F81912" w:rsidP="0080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3"/>
          <w:szCs w:val="23"/>
          <w:lang w:eastAsia="fr-FR"/>
        </w:rPr>
      </w:pPr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Nous nous sommes réunis tout au long de cette année 2022 et nos rencontres se sont organisée autour de 4 grands temps d’échange.</w:t>
      </w:r>
    </w:p>
    <w:p w14:paraId="51E2F2C2" w14:textId="0206B67E" w:rsidR="00F81912" w:rsidRPr="00F81912" w:rsidRDefault="00F81912" w:rsidP="00F81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3"/>
          <w:szCs w:val="23"/>
          <w:lang w:eastAsia="fr-FR"/>
        </w:rPr>
      </w:pPr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Nous avons organisé un premier webinar le 9 Mars, intitulé Relations entre enfants ou adolescents d’aujourd’hui : de l’affirmation de soi à l’apprentissage du « clash », où Mme Piquet Emmanuelle est venue nous présenter l’approche intéressante en thérapie systémique brève et stratégique de Bateson</w:t>
      </w:r>
      <w:r w:rsidR="00807510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qui</w:t>
      </w:r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peut nous apporter des outils à intégrer à notre programme TCC. </w:t>
      </w:r>
    </w:p>
    <w:p w14:paraId="0A87D02D" w14:textId="7A47FBD2" w:rsidR="00F81912" w:rsidRPr="00F81912" w:rsidRDefault="00F81912" w:rsidP="00F81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3"/>
          <w:szCs w:val="23"/>
          <w:lang w:eastAsia="fr-FR"/>
        </w:rPr>
      </w:pPr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Ensuite, nous nous sommes réunis au colloque de Louvain, lors du 3e Colloque francophone de pratiques en TCC, le 20 </w:t>
      </w:r>
      <w:proofErr w:type="gramStart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Mai</w:t>
      </w:r>
      <w:proofErr w:type="gramEnd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autour de la question du burnout parental. Mme Moïra </w:t>
      </w:r>
      <w:proofErr w:type="spellStart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Mikolajczak</w:t>
      </w:r>
      <w:proofErr w:type="spellEnd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, Docteure en Sciences Psychologiques, et Professeure en psychologie médicale et de la santé nous </w:t>
      </w:r>
      <w:r w:rsidR="00807510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a </w:t>
      </w:r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présenté ses travaux de recherche à l'Université de Louvain en Belgique (</w:t>
      </w:r>
      <w:proofErr w:type="spellStart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UCLouvain</w:t>
      </w:r>
      <w:proofErr w:type="spellEnd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) ainsi que les implications cliniques de son travail à savoir les programmes de gestion du burnout parental mis en place auprès de groupes de parents. </w:t>
      </w:r>
    </w:p>
    <w:p w14:paraId="1749FDB5" w14:textId="77777777" w:rsidR="00F81912" w:rsidRPr="00F81912" w:rsidRDefault="00F81912" w:rsidP="00F81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3"/>
          <w:szCs w:val="23"/>
          <w:lang w:eastAsia="fr-FR"/>
        </w:rPr>
      </w:pPr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Ensuite, nous avons organisé un second webinaire, Réaliser l’analyse fonctionnelle : quel casse-tête pour le thérapeute ! le 20 </w:t>
      </w:r>
      <w:proofErr w:type="gramStart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Octobre</w:t>
      </w:r>
      <w:proofErr w:type="gramEnd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présenté par Julie Carré, psychologue clinicienne du développement de l’enfant et TP/TPS en TCC de l’enfant et de l’adolescent. Elle nous a apporté un éclairage théorique et clinique sur les enjeux de la réalisation de l’analyse fonctionnelle avec de jeunes patients tout en apportant des solutions pragmatiques pour pallier </w:t>
      </w:r>
      <w:proofErr w:type="gramStart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aux</w:t>
      </w:r>
      <w:proofErr w:type="gramEnd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difficultés.</w:t>
      </w:r>
    </w:p>
    <w:p w14:paraId="0C96B471" w14:textId="77777777" w:rsidR="00F81912" w:rsidRPr="00F81912" w:rsidRDefault="00F81912" w:rsidP="00F81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3"/>
          <w:szCs w:val="23"/>
          <w:lang w:eastAsia="fr-FR"/>
        </w:rPr>
      </w:pPr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Enfin, une dernière rencontre en présentiel s’est déroulée le vendredi 9 </w:t>
      </w:r>
      <w:proofErr w:type="gramStart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Décembre</w:t>
      </w:r>
      <w:proofErr w:type="gramEnd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sur la prise en charge des troubles du sommeil de l’enfant de moins de 7 ans abordé par Mr Sylvain </w:t>
      </w:r>
      <w:proofErr w:type="spellStart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Dagneaux</w:t>
      </w:r>
      <w:proofErr w:type="spellEnd"/>
      <w:r w:rsidRPr="00F81912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qui nous a exposé le déroulement de sa pratique thérapeutique en soulignant les principales étapes du protocole qu’il a élaboré ses dernières années.</w:t>
      </w:r>
    </w:p>
    <w:p w14:paraId="0C95028F" w14:textId="77777777" w:rsidR="00F81912" w:rsidRPr="00F81912" w:rsidRDefault="00F81912" w:rsidP="00F81912">
      <w:pPr>
        <w:rPr>
          <w:rFonts w:ascii="Times New Roman" w:eastAsia="Times New Roman" w:hAnsi="Times New Roman" w:cs="Times New Roman"/>
          <w:lang w:eastAsia="fr-FR"/>
        </w:rPr>
      </w:pPr>
    </w:p>
    <w:p w14:paraId="09BBAE01" w14:textId="77777777" w:rsidR="00593399" w:rsidRDefault="00000000"/>
    <w:sectPr w:rsidR="0059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929"/>
    <w:multiLevelType w:val="hybridMultilevel"/>
    <w:tmpl w:val="E8A6E9AC"/>
    <w:lvl w:ilvl="0" w:tplc="286E85C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3CCB64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26593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34B51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563B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B03E1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90013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CA5D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C0859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D3845AA"/>
    <w:multiLevelType w:val="hybridMultilevel"/>
    <w:tmpl w:val="7CE865FA"/>
    <w:lvl w:ilvl="0" w:tplc="A392A5C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8E0EEA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1212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06A51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068EC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9EDC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8E0C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22DA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8A1C0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990595694">
    <w:abstractNumId w:val="1"/>
  </w:num>
  <w:num w:numId="2" w16cid:durableId="26550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12"/>
    <w:rsid w:val="00807510"/>
    <w:rsid w:val="00D2408F"/>
    <w:rsid w:val="00F02D49"/>
    <w:rsid w:val="00F8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4AF96"/>
  <w15:chartTrackingRefBased/>
  <w15:docId w15:val="{D6AE145D-3E78-CE43-8641-DB2909E8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81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8191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hamouidenis.helene2@gmail.com</dc:creator>
  <cp:keywords/>
  <dc:description/>
  <cp:lastModifiedBy>hamouidenis.helene2@gmail.com</cp:lastModifiedBy>
  <cp:revision>2</cp:revision>
  <dcterms:created xsi:type="dcterms:W3CDTF">2023-01-30T20:49:00Z</dcterms:created>
  <dcterms:modified xsi:type="dcterms:W3CDTF">2023-01-30T20:49:00Z</dcterms:modified>
</cp:coreProperties>
</file>